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11" w:rsidRDefault="007F1811" w:rsidP="007F1811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b/>
          <w:bCs/>
          <w:color w:val="505050"/>
          <w:sz w:val="18"/>
          <w:szCs w:val="18"/>
        </w:rPr>
        <w:t>Люмен</w:t>
      </w:r>
      <w:r>
        <w:rPr>
          <w:rFonts w:ascii="Verdana" w:hAnsi="Verdana"/>
          <w:color w:val="505050"/>
          <w:sz w:val="18"/>
          <w:szCs w:val="18"/>
        </w:rPr>
        <w:t xml:space="preserve"> (обозначение: лм, </w:t>
      </w:r>
      <w:proofErr w:type="spellStart"/>
      <w:r>
        <w:rPr>
          <w:rFonts w:ascii="Verdana" w:hAnsi="Verdana"/>
          <w:color w:val="505050"/>
          <w:sz w:val="18"/>
          <w:szCs w:val="18"/>
        </w:rPr>
        <w:t>lm</w:t>
      </w:r>
      <w:proofErr w:type="spellEnd"/>
      <w:r>
        <w:rPr>
          <w:rFonts w:ascii="Verdana" w:hAnsi="Verdana"/>
          <w:color w:val="505050"/>
          <w:sz w:val="18"/>
          <w:szCs w:val="18"/>
        </w:rPr>
        <w:t>) – единица измерения светового потока в СИ</w:t>
      </w:r>
    </w:p>
    <w:p w:rsidR="007F1811" w:rsidRDefault="007F1811" w:rsidP="007F181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b/>
          <w:bCs/>
          <w:color w:val="505050"/>
          <w:sz w:val="18"/>
          <w:szCs w:val="18"/>
        </w:rPr>
        <w:t>Световой поток</w:t>
      </w:r>
      <w:r>
        <w:rPr>
          <w:rFonts w:ascii="Verdana" w:hAnsi="Verdana"/>
          <w:color w:val="505050"/>
          <w:sz w:val="18"/>
          <w:szCs w:val="18"/>
        </w:rPr>
        <w:t> – физическая величина, характеризующая количество световой энергии в соответствующем потоке излучения</w:t>
      </w:r>
    </w:p>
    <w:p w:rsidR="007F1811" w:rsidRDefault="007F1811" w:rsidP="007F181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b/>
          <w:bCs/>
          <w:color w:val="505050"/>
          <w:sz w:val="18"/>
          <w:szCs w:val="18"/>
        </w:rPr>
        <w:t>Рабочее освещение</w:t>
      </w:r>
      <w:r>
        <w:rPr>
          <w:rFonts w:ascii="Verdana" w:hAnsi="Verdana"/>
          <w:color w:val="505050"/>
          <w:sz w:val="18"/>
          <w:szCs w:val="18"/>
        </w:rPr>
        <w:t> – освещение, обеспечивающее нормируемые осветительные условия (освещённость, качество освещения) в помещениях и в местах производство работ вне зданий</w:t>
      </w:r>
    </w:p>
    <w:p w:rsidR="007F1811" w:rsidRDefault="007F1811" w:rsidP="007F181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b/>
          <w:bCs/>
          <w:color w:val="505050"/>
          <w:sz w:val="18"/>
          <w:szCs w:val="18"/>
        </w:rPr>
        <w:t>Естественное освещение</w:t>
      </w:r>
      <w:r>
        <w:rPr>
          <w:rFonts w:ascii="Verdana" w:hAnsi="Verdana"/>
          <w:color w:val="505050"/>
          <w:sz w:val="18"/>
          <w:szCs w:val="18"/>
        </w:rPr>
        <w:t> – освещение помещений светом неба, проникающим через световые проёмы в наружных ограждающих конструкциях</w:t>
      </w:r>
    </w:p>
    <w:p w:rsidR="007F1811" w:rsidRDefault="007F1811" w:rsidP="007F181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b/>
          <w:bCs/>
          <w:color w:val="505050"/>
          <w:sz w:val="18"/>
          <w:szCs w:val="18"/>
        </w:rPr>
        <w:t>Аварийное освещение</w:t>
      </w:r>
      <w:r>
        <w:rPr>
          <w:rFonts w:ascii="Verdana" w:hAnsi="Verdana"/>
          <w:color w:val="505050"/>
          <w:sz w:val="18"/>
          <w:szCs w:val="18"/>
        </w:rPr>
        <w:t xml:space="preserve"> – освещение для продолжения работы при </w:t>
      </w:r>
      <w:proofErr w:type="gramStart"/>
      <w:r>
        <w:rPr>
          <w:rFonts w:ascii="Verdana" w:hAnsi="Verdana"/>
          <w:color w:val="505050"/>
          <w:sz w:val="18"/>
          <w:szCs w:val="18"/>
        </w:rPr>
        <w:t>аварийном</w:t>
      </w:r>
      <w:proofErr w:type="gramEnd"/>
      <w:r>
        <w:rPr>
          <w:rFonts w:ascii="Verdana" w:hAnsi="Verdana"/>
          <w:color w:val="505050"/>
          <w:sz w:val="18"/>
          <w:szCs w:val="18"/>
        </w:rPr>
        <w:t xml:space="preserve"> отключение рабочего освещения</w:t>
      </w:r>
    </w:p>
    <w:p w:rsidR="007F1811" w:rsidRDefault="007F1811" w:rsidP="007F181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b/>
          <w:bCs/>
          <w:color w:val="505050"/>
          <w:sz w:val="18"/>
          <w:szCs w:val="18"/>
        </w:rPr>
        <w:t>Рабочая поверхность</w:t>
      </w:r>
      <w:r>
        <w:rPr>
          <w:rFonts w:ascii="Verdana" w:hAnsi="Verdana"/>
          <w:color w:val="505050"/>
          <w:sz w:val="18"/>
          <w:szCs w:val="18"/>
        </w:rPr>
        <w:t xml:space="preserve"> – </w:t>
      </w:r>
      <w:proofErr w:type="gramStart"/>
      <w:r>
        <w:rPr>
          <w:rFonts w:ascii="Verdana" w:hAnsi="Verdana"/>
          <w:color w:val="505050"/>
          <w:sz w:val="18"/>
          <w:szCs w:val="18"/>
        </w:rPr>
        <w:t>поверхность</w:t>
      </w:r>
      <w:proofErr w:type="gramEnd"/>
      <w:r>
        <w:rPr>
          <w:rFonts w:ascii="Verdana" w:hAnsi="Verdana"/>
          <w:color w:val="505050"/>
          <w:sz w:val="18"/>
          <w:szCs w:val="18"/>
        </w:rPr>
        <w:t xml:space="preserve"> на которой производится работа и нормируется или измеряется освещённость</w:t>
      </w:r>
    </w:p>
    <w:p w:rsidR="007F1811" w:rsidRDefault="007F1811" w:rsidP="007F181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b/>
          <w:bCs/>
          <w:color w:val="505050"/>
          <w:sz w:val="18"/>
          <w:szCs w:val="18"/>
        </w:rPr>
        <w:t>Освещённость</w:t>
      </w:r>
      <w:proofErr w:type="gramStart"/>
      <w:r>
        <w:rPr>
          <w:rFonts w:ascii="Verdana" w:hAnsi="Verdana"/>
          <w:b/>
          <w:bCs/>
          <w:color w:val="505050"/>
          <w:sz w:val="18"/>
          <w:szCs w:val="18"/>
        </w:rPr>
        <w:t xml:space="preserve"> Е</w:t>
      </w:r>
      <w:proofErr w:type="gramEnd"/>
      <w:r>
        <w:rPr>
          <w:rFonts w:ascii="Verdana" w:hAnsi="Verdana"/>
          <w:b/>
          <w:bCs/>
          <w:color w:val="505050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505050"/>
          <w:sz w:val="18"/>
          <w:szCs w:val="18"/>
        </w:rPr>
        <w:t>лк</w:t>
      </w:r>
      <w:proofErr w:type="spellEnd"/>
      <w:r>
        <w:rPr>
          <w:rFonts w:ascii="Verdana" w:hAnsi="Verdana"/>
          <w:color w:val="505050"/>
          <w:sz w:val="18"/>
          <w:szCs w:val="18"/>
        </w:rPr>
        <w:t> – отношение светового потока к площади освещаемой им поверхности; измеряется в люксах</w:t>
      </w:r>
    </w:p>
    <w:p w:rsidR="007F1811" w:rsidRDefault="007F1811" w:rsidP="007F181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b/>
          <w:bCs/>
          <w:color w:val="505050"/>
          <w:sz w:val="18"/>
          <w:szCs w:val="18"/>
        </w:rPr>
        <w:t xml:space="preserve">Коэффициент пульсации освещённости </w:t>
      </w:r>
      <w:proofErr w:type="spellStart"/>
      <w:r>
        <w:rPr>
          <w:rFonts w:ascii="Verdana" w:hAnsi="Verdana"/>
          <w:b/>
          <w:bCs/>
          <w:color w:val="505050"/>
          <w:sz w:val="18"/>
          <w:szCs w:val="18"/>
        </w:rPr>
        <w:t>Кп</w:t>
      </w:r>
      <w:proofErr w:type="spellEnd"/>
      <w:r>
        <w:rPr>
          <w:rFonts w:ascii="Verdana" w:hAnsi="Verdana"/>
          <w:b/>
          <w:bCs/>
          <w:color w:val="505050"/>
          <w:sz w:val="18"/>
          <w:szCs w:val="18"/>
        </w:rPr>
        <w:t>, %</w:t>
      </w:r>
      <w:r>
        <w:rPr>
          <w:rFonts w:ascii="Verdana" w:hAnsi="Verdana"/>
          <w:color w:val="505050"/>
          <w:sz w:val="18"/>
          <w:szCs w:val="18"/>
        </w:rPr>
        <w:t> - критерий оценки относительной глубины колебаний освещённости в результате изменения во время светового потока газоразрядных ламп при питании их переменным током промышленной частоты; измеряется в процентах</w:t>
      </w:r>
    </w:p>
    <w:p w:rsidR="007F1811" w:rsidRDefault="007F1811" w:rsidP="007F181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b/>
          <w:bCs/>
          <w:color w:val="505050"/>
          <w:sz w:val="18"/>
          <w:szCs w:val="18"/>
        </w:rPr>
        <w:t xml:space="preserve">Яркость </w:t>
      </w:r>
      <w:proofErr w:type="spellStart"/>
      <w:r>
        <w:rPr>
          <w:rFonts w:ascii="Verdana" w:hAnsi="Verdana"/>
          <w:b/>
          <w:bCs/>
          <w:color w:val="505050"/>
          <w:sz w:val="18"/>
          <w:szCs w:val="18"/>
        </w:rPr>
        <w:t>L,кд</w:t>
      </w:r>
      <w:proofErr w:type="spellEnd"/>
      <w:r>
        <w:rPr>
          <w:rFonts w:ascii="Verdana" w:hAnsi="Verdana"/>
          <w:b/>
          <w:bCs/>
          <w:color w:val="505050"/>
          <w:sz w:val="18"/>
          <w:szCs w:val="18"/>
        </w:rPr>
        <w:t>/м</w:t>
      </w:r>
      <w:proofErr w:type="gramStart"/>
      <w:r>
        <w:rPr>
          <w:rFonts w:ascii="Verdana" w:hAnsi="Verdana"/>
          <w:b/>
          <w:bCs/>
          <w:color w:val="505050"/>
          <w:sz w:val="14"/>
          <w:szCs w:val="14"/>
          <w:vertAlign w:val="superscript"/>
        </w:rPr>
        <w:t>2</w:t>
      </w:r>
      <w:proofErr w:type="gramEnd"/>
      <w:r>
        <w:rPr>
          <w:rFonts w:ascii="Verdana" w:hAnsi="Verdana"/>
          <w:color w:val="505050"/>
          <w:sz w:val="14"/>
          <w:szCs w:val="14"/>
          <w:vertAlign w:val="superscript"/>
        </w:rPr>
        <w:t> </w:t>
      </w:r>
      <w:r>
        <w:rPr>
          <w:rFonts w:ascii="Verdana" w:hAnsi="Verdana"/>
          <w:color w:val="505050"/>
          <w:sz w:val="18"/>
          <w:szCs w:val="18"/>
        </w:rPr>
        <w:t>– интенсивность света по направлению к газу наблюдателя; измеряется в канделах на квадратный метр</w:t>
      </w:r>
    </w:p>
    <w:p w:rsidR="007F1811" w:rsidRDefault="007F1811" w:rsidP="007F181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505050"/>
          <w:sz w:val="18"/>
          <w:szCs w:val="18"/>
        </w:rPr>
      </w:pPr>
      <w:r>
        <w:rPr>
          <w:rFonts w:ascii="Verdana" w:hAnsi="Verdana"/>
          <w:b/>
          <w:bCs/>
          <w:color w:val="505050"/>
          <w:sz w:val="18"/>
          <w:szCs w:val="18"/>
        </w:rPr>
        <w:t>Неравномерность распределения яркости</w:t>
      </w:r>
      <w:proofErr w:type="gramStart"/>
      <w:r>
        <w:rPr>
          <w:rFonts w:ascii="Verdana" w:hAnsi="Verdana"/>
          <w:b/>
          <w:bCs/>
          <w:color w:val="505050"/>
          <w:sz w:val="18"/>
          <w:szCs w:val="18"/>
        </w:rPr>
        <w:t xml:space="preserve"> С</w:t>
      </w:r>
      <w:proofErr w:type="gramEnd"/>
      <w:r>
        <w:rPr>
          <w:rFonts w:ascii="Verdana" w:hAnsi="Verdana"/>
          <w:color w:val="505050"/>
          <w:sz w:val="18"/>
          <w:szCs w:val="18"/>
        </w:rPr>
        <w:t xml:space="preserve"> – отношение максимальной яркости </w:t>
      </w:r>
      <w:proofErr w:type="spellStart"/>
      <w:r>
        <w:rPr>
          <w:rFonts w:ascii="Verdana" w:hAnsi="Verdana"/>
          <w:color w:val="505050"/>
          <w:sz w:val="18"/>
          <w:szCs w:val="18"/>
        </w:rPr>
        <w:t>Lmax</w:t>
      </w:r>
      <w:proofErr w:type="spellEnd"/>
      <w:r>
        <w:rPr>
          <w:rFonts w:ascii="Verdana" w:hAnsi="Verdana"/>
          <w:color w:val="505050"/>
          <w:sz w:val="18"/>
          <w:szCs w:val="18"/>
        </w:rPr>
        <w:t xml:space="preserve"> в поле зрения работающего к минимальному </w:t>
      </w:r>
      <w:proofErr w:type="spellStart"/>
      <w:r>
        <w:rPr>
          <w:rFonts w:ascii="Verdana" w:hAnsi="Verdana"/>
          <w:color w:val="505050"/>
          <w:sz w:val="18"/>
          <w:szCs w:val="18"/>
        </w:rPr>
        <w:t>Lmin</w:t>
      </w:r>
      <w:proofErr w:type="spellEnd"/>
    </w:p>
    <w:p w:rsidR="00AF0C6F" w:rsidRDefault="00AF0C6F">
      <w:bookmarkStart w:id="0" w:name="_GoBack"/>
      <w:bookmarkEnd w:id="0"/>
    </w:p>
    <w:sectPr w:rsidR="00AF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11"/>
    <w:rsid w:val="007F1811"/>
    <w:rsid w:val="00A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2018-11-28T07:00:00Z</dcterms:created>
  <dcterms:modified xsi:type="dcterms:W3CDTF">2018-11-28T07:02:00Z</dcterms:modified>
</cp:coreProperties>
</file>